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color w:val="00000A"/>
          <w:sz w:val="24"/>
          <w:szCs w:val="24"/>
          <w:shd w:fill="FFFFFF" w:val="clear"/>
        </w:rPr>
        <w:t>Addwater s.r.o.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, so sídlom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Jiskrova 8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, Košice 040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0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1, IČO: 47 401 621, zapísaný v OR Okresného súdu Košice I, vložka 33381/V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2</Pages>
  <Words>322</Words>
  <Characters>3351</Characters>
  <CharactersWithSpaces>3654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2022-12-06T11:28:16Z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